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21" w:rsidRPr="00314A21" w:rsidRDefault="00314A21" w:rsidP="00314A21">
      <w:pPr>
        <w:rPr>
          <w:rFonts w:ascii="Helvetica" w:hAnsi="Helvetica" w:cs="Helvetica"/>
        </w:rPr>
      </w:pPr>
      <w:r w:rsidRPr="00314A21">
        <w:rPr>
          <w:rFonts w:ascii="Helvetica" w:hAnsi="Helvetica" w:cs="Helvetica"/>
        </w:rPr>
        <w:t xml:space="preserve">Muse Stancil is pleased to announce that Simon Bonini has joined it London office and will be heading the company’s global LNG practice.  Simon has over 30-years in the industry and has been at the cutting edge of many developments including the establishment of BG’s LNG trading and shipping businesses and the Trinidad LNG export project.  </w:t>
      </w:r>
    </w:p>
    <w:p w:rsidR="00314A21" w:rsidRPr="00314A21" w:rsidRDefault="00314A21" w:rsidP="00314A21">
      <w:pPr>
        <w:rPr>
          <w:rFonts w:ascii="Helvetica" w:hAnsi="Helvetica" w:cs="Helvetica"/>
        </w:rPr>
      </w:pPr>
    </w:p>
    <w:p w:rsidR="00314A21" w:rsidRPr="00314A21" w:rsidRDefault="00314A21" w:rsidP="00314A21">
      <w:pPr>
        <w:rPr>
          <w:rFonts w:ascii="Helvetica" w:hAnsi="Helvetica" w:cs="Helvetica"/>
        </w:rPr>
      </w:pPr>
      <w:r w:rsidRPr="00314A21">
        <w:rPr>
          <w:rFonts w:ascii="Helvetica" w:hAnsi="Helvetica" w:cs="Helvetica"/>
        </w:rPr>
        <w:t>He built Centrica’s UK LNG import business as well as having worked in the private equity sector at companies such as 4Gas.  He brings our clients his considerable expertise in all elements of gas commercialization, strategy and business growth.</w:t>
      </w:r>
    </w:p>
    <w:p w:rsidR="001D486C" w:rsidRDefault="001D486C">
      <w:bookmarkStart w:id="0" w:name="_GoBack"/>
      <w:bookmarkEnd w:id="0"/>
    </w:p>
    <w:sectPr w:rsidR="001D4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A21"/>
    <w:rsid w:val="001D486C"/>
    <w:rsid w:val="0031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72126-5134-4B6C-BE54-8E8FB89D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A2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Rauers</dc:creator>
  <cp:keywords/>
  <dc:description/>
  <cp:lastModifiedBy>Jacob Rauers</cp:lastModifiedBy>
  <cp:revision>1</cp:revision>
  <dcterms:created xsi:type="dcterms:W3CDTF">2016-03-08T17:01:00Z</dcterms:created>
  <dcterms:modified xsi:type="dcterms:W3CDTF">2016-03-08T17:03:00Z</dcterms:modified>
</cp:coreProperties>
</file>